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67" w:rsidRPr="007D5C48" w:rsidRDefault="007F04F8" w:rsidP="00F81E5F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bookmarkStart w:id="0" w:name="_GoBack"/>
      <w:r w:rsidR="004C3441">
        <w:rPr>
          <w:rFonts w:eastAsia="Times New Roman"/>
          <w:highlight w:val="yellow"/>
          <w:lang w:val="kk-KZ" w:eastAsia="ru-RU"/>
        </w:rPr>
        <w:t>К</w:t>
      </w:r>
      <w:bookmarkEnd w:id="0"/>
      <w:proofErr w:type="spellStart"/>
      <w:r w:rsidR="007D5C48" w:rsidRPr="00F81E5F">
        <w:rPr>
          <w:rFonts w:eastAsia="Times New Roman"/>
          <w:highlight w:val="yellow"/>
          <w:lang w:eastAsia="ru-RU"/>
        </w:rPr>
        <w:t>лимат</w:t>
      </w:r>
      <w:proofErr w:type="spellEnd"/>
      <w:r w:rsidR="004C3441">
        <w:rPr>
          <w:rFonts w:eastAsia="Times New Roman"/>
          <w:highlight w:val="yellow"/>
          <w:lang w:val="kk-KZ" w:eastAsia="ru-RU"/>
        </w:rPr>
        <w:t>тың өзгеруі</w:t>
      </w:r>
    </w:p>
    <w:p w:rsidR="004C3441" w:rsidRPr="004C3441" w:rsidRDefault="00303E33" w:rsidP="00326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4C344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рази</w:t>
      </w:r>
      <w:r w:rsidR="004C344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ялық </w:t>
      </w:r>
      <w:proofErr w:type="gramStart"/>
      <w:r w:rsidR="004C344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Топ</w:t>
      </w:r>
      <w:proofErr w:type="gram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климаттың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жаһандық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антропогендік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мәселесін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мойындайды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тәуекелдердің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істейді</w:t>
      </w:r>
      <w:proofErr w:type="spellEnd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екілді</w:t>
      </w:r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энергетикалық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миксінде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отынына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сүйенетінін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түсіне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</w:t>
      </w:r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осының салдарынан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тәуекелдер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стратегиялық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шешімдеріміздің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факторына</w:t>
      </w:r>
      <w:proofErr w:type="spellEnd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proofErr w:type="spellStart"/>
      <w:r w:rsidR="004C3441"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="004C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D5C48" w:rsidRPr="00842CB8" w:rsidRDefault="007D5C48" w:rsidP="00F81E5F">
      <w:pPr>
        <w:pStyle w:val="2"/>
        <w:rPr>
          <w:rFonts w:eastAsia="Times New Roman"/>
          <w:lang w:val="kk-KZ" w:eastAsia="ru-RU"/>
        </w:rPr>
      </w:pPr>
      <w:r w:rsidRPr="00842CB8">
        <w:rPr>
          <w:rFonts w:eastAsia="Times New Roman"/>
          <w:lang w:val="kk-KZ" w:eastAsia="ru-RU"/>
        </w:rPr>
        <w:t>Климат</w:t>
      </w:r>
      <w:r w:rsidR="004C3441">
        <w:rPr>
          <w:rFonts w:eastAsia="Times New Roman"/>
          <w:lang w:val="kk-KZ" w:eastAsia="ru-RU"/>
        </w:rPr>
        <w:t>тық саясат</w:t>
      </w:r>
      <w:r w:rsidRPr="00842CB8">
        <w:rPr>
          <w:rFonts w:eastAsia="Times New Roman"/>
          <w:lang w:val="kk-KZ" w:eastAsia="ru-RU"/>
        </w:rPr>
        <w:t xml:space="preserve"> </w:t>
      </w:r>
    </w:p>
    <w:p w:rsidR="00EB2386" w:rsidRPr="00842CB8" w:rsidRDefault="004C3441" w:rsidP="00EB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орны</w:t>
      </w: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қты болашаққа сенеміз</w:t>
      </w:r>
      <w:r w:rsidR="00EB2386"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!</w:t>
      </w:r>
    </w:p>
    <w:p w:rsidR="004C3441" w:rsidRPr="007C472E" w:rsidRDefault="004C3441" w:rsidP="007D5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ERG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ғаламшардағы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жағдайды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</w:t>
      </w:r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үздік</w:t>
      </w:r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әлемдік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тәжірибелер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технологияларға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аудара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дамуды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жалғастыруда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әрқайсымыздың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үлесіміз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орны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болашақты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C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2023 </w:t>
      </w:r>
      <w:proofErr w:type="spellStart"/>
      <w:r w:rsid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4A" w:rsidRPr="00D41304">
        <w:rPr>
          <w:rFonts w:ascii="Times New Roman" w:eastAsia="Times New Roman" w:hAnsi="Times New Roman" w:cs="Times New Roman"/>
          <w:szCs w:val="24"/>
          <w:lang w:eastAsia="ru-RU"/>
        </w:rPr>
        <w:t>ERG</w:t>
      </w:r>
      <w:r w:rsidR="00DA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</w:t>
      </w:r>
      <w:proofErr w:type="spellEnd"/>
      <w:r w:rsid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5359" w:rsidRPr="00842CB8">
        <w:rPr>
          <w:rStyle w:val="a5"/>
        </w:rPr>
        <w:t>Т</w:t>
      </w:r>
      <w:r w:rsidRPr="00842CB8">
        <w:rPr>
          <w:rStyle w:val="a5"/>
        </w:rPr>
        <w:t>оптың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климаттың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өзгеруіне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әсерін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басқару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және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бейімделу</w:t>
      </w:r>
      <w:proofErr w:type="spellEnd"/>
      <w:r w:rsidRPr="00842CB8">
        <w:rPr>
          <w:rStyle w:val="a5"/>
        </w:rPr>
        <w:t xml:space="preserve"> </w:t>
      </w:r>
      <w:proofErr w:type="spellStart"/>
      <w:r w:rsidRPr="00842CB8">
        <w:rPr>
          <w:rStyle w:val="a5"/>
        </w:rPr>
        <w:t>саясатын</w:t>
      </w:r>
      <w:proofErr w:type="spellEnd"/>
      <w:r w:rsidRPr="00842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бекітті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C48" w:rsidRPr="00842CB8" w:rsidRDefault="00A45359" w:rsidP="007D5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Саясаттың негізгі қағидаттары</w:t>
      </w:r>
      <w:r w:rsidR="007D5C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45359" w:rsidRPr="00A45359" w:rsidRDefault="00A45359" w:rsidP="00A45359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Климаттың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өзгеруіне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орнықтылықты</w:t>
      </w:r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</w:p>
    <w:p w:rsidR="00A45359" w:rsidRPr="00A45359" w:rsidRDefault="00A45359" w:rsidP="00A45359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өнімнің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көміртегі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ізін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</w:t>
      </w:r>
      <w:proofErr w:type="spellEnd"/>
    </w:p>
    <w:p w:rsidR="00A45359" w:rsidRPr="00A45359" w:rsidRDefault="00A45359" w:rsidP="00A45359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Климаттың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аспектілерін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</w:t>
      </w:r>
      <w:proofErr w:type="spellEnd"/>
    </w:p>
    <w:p w:rsidR="00A45359" w:rsidRPr="00A45359" w:rsidRDefault="00A45359" w:rsidP="00A45359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Мүдделі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тараптармен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ынтымақтастық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әріптестік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қатынастарды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шығарындылары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экономикаға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көшуді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жеделдету</w:t>
      </w:r>
      <w:proofErr w:type="spellEnd"/>
    </w:p>
    <w:p w:rsidR="00A45359" w:rsidRPr="00F81E5F" w:rsidRDefault="00A45359" w:rsidP="00A45359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септіліктің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ашықтығын</w:t>
      </w:r>
      <w:proofErr w:type="spellEnd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</w:p>
    <w:p w:rsidR="007D5C48" w:rsidRPr="00842CB8" w:rsidRDefault="00A45359" w:rsidP="00F81E5F">
      <w:pPr>
        <w:pStyle w:val="2"/>
        <w:rPr>
          <w:rFonts w:ascii="Times New Roman" w:eastAsia="Times New Roman" w:hAnsi="Times New Roman" w:cs="Times New Roman"/>
          <w:lang w:val="kk-KZ" w:eastAsia="ru-RU"/>
        </w:rPr>
      </w:pPr>
      <w:r w:rsidRPr="00842CB8">
        <w:rPr>
          <w:rFonts w:ascii="Times New Roman" w:eastAsia="Times New Roman" w:hAnsi="Times New Roman" w:cs="Times New Roman"/>
          <w:lang w:val="kk-KZ" w:eastAsia="ru-RU"/>
        </w:rPr>
        <w:t>Д</w:t>
      </w:r>
      <w:proofErr w:type="spellStart"/>
      <w:r w:rsidR="007D5C48" w:rsidRPr="00842CB8">
        <w:rPr>
          <w:rFonts w:ascii="Times New Roman" w:eastAsia="Times New Roman" w:hAnsi="Times New Roman" w:cs="Times New Roman"/>
          <w:lang w:eastAsia="ru-RU"/>
        </w:rPr>
        <w:t>екарбонизаци</w:t>
      </w:r>
      <w:proofErr w:type="spellEnd"/>
      <w:r w:rsidRPr="00842CB8">
        <w:rPr>
          <w:rFonts w:ascii="Times New Roman" w:eastAsia="Times New Roman" w:hAnsi="Times New Roman" w:cs="Times New Roman"/>
          <w:lang w:val="kk-KZ" w:eastAsia="ru-RU"/>
        </w:rPr>
        <w:t>я с</w:t>
      </w:r>
      <w:proofErr w:type="spellStart"/>
      <w:r w:rsidRPr="00842CB8">
        <w:rPr>
          <w:rFonts w:ascii="Times New Roman" w:eastAsia="Times New Roman" w:hAnsi="Times New Roman" w:cs="Times New Roman"/>
          <w:lang w:eastAsia="ru-RU"/>
        </w:rPr>
        <w:t>тратегия</w:t>
      </w:r>
      <w:proofErr w:type="spellEnd"/>
      <w:r w:rsidRPr="00842CB8">
        <w:rPr>
          <w:rFonts w:ascii="Times New Roman" w:eastAsia="Times New Roman" w:hAnsi="Times New Roman" w:cs="Times New Roman"/>
          <w:lang w:val="kk-KZ" w:eastAsia="ru-RU"/>
        </w:rPr>
        <w:t>сы</w:t>
      </w:r>
      <w:r w:rsidRPr="00842C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5C48" w:rsidRPr="00842CB8" w:rsidRDefault="00A26CE4" w:rsidP="007D5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жылы біз шығарындыларды азайтуға және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орны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қты дамуды қолдауға бағытталған бірқатар бастамаларды қамтитын декарбонизация стратегиясын мақұлдадық және жарияладық</w:t>
      </w:r>
      <w:r w:rsidR="007D5C48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D5C48" w:rsidRPr="00842CB8" w:rsidRDefault="007D5C48" w:rsidP="00326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367" w:rsidRPr="00326367" w:rsidRDefault="00A26CE4" w:rsidP="00F81E5F">
      <w:pPr>
        <w:pStyle w:val="3"/>
      </w:pPr>
      <w:r>
        <w:rPr>
          <w:lang w:val="kk-KZ"/>
        </w:rPr>
        <w:t>С</w:t>
      </w:r>
      <w:proofErr w:type="spellStart"/>
      <w:r w:rsidR="007D5C48">
        <w:t>тратеги</w:t>
      </w:r>
      <w:proofErr w:type="spellEnd"/>
      <w:r>
        <w:rPr>
          <w:lang w:val="kk-KZ"/>
        </w:rPr>
        <w:t>я тезистері</w:t>
      </w:r>
      <w:r w:rsidR="007D5C48">
        <w:t xml:space="preserve"> </w:t>
      </w:r>
    </w:p>
    <w:p w:rsidR="00326367" w:rsidRPr="00326367" w:rsidRDefault="00A26CE4" w:rsidP="00A26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Өршіл</w:t>
      </w:r>
      <w:proofErr w:type="spellEnd"/>
      <w:r w:rsidRPr="00A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proofErr w:type="spellStart"/>
      <w:r w:rsidRPr="00A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лиматтық</w:t>
      </w:r>
      <w:proofErr w:type="spellEnd"/>
      <w:r w:rsidRPr="00A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26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мақсаттар</w:t>
      </w:r>
      <w:proofErr w:type="spell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proofErr w:type="gram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сценарийіміз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өршіл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сақтауды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көміртекті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реттеуді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көздейді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2035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феррохром, алюминий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шекемтастарыны</w:t>
      </w:r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көміртегі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ізін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 -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төмендетуді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отырмыз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2050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парниктік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газдар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шығарындылары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net-zero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тырысамыз</w:t>
      </w:r>
      <w:proofErr w:type="spell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367" w:rsidRPr="00326367" w:rsidRDefault="00A26CE4" w:rsidP="00A26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</w:t>
      </w:r>
      <w:proofErr w:type="spellStart"/>
      <w:r w:rsidR="00326367"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ехнологи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яға салынған инвестициялар</w:t>
      </w:r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Технологиялардың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декарбонизация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жобаларында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шығындардың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(CAPEX)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төмендеуіне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әкелетініне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сенімдіміз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өнеркәсіп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объектілерінде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оптың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елінде</w:t>
      </w:r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434A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="00DA434A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434A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="00DA434A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</w:t>
      </w:r>
      <w:r w:rsidR="00DA434A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сатыларындағы</w:t>
      </w:r>
      <w:r w:rsidR="00DA434A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100-ден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декарбонизация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0640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</w:t>
      </w:r>
      <w:r w:rsidR="00D206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инвестицияларымыздың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едәуір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меншікті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көмірте</w:t>
      </w:r>
      <w:proofErr w:type="spellEnd"/>
      <w:r w:rsidR="00D206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</w:t>
      </w:r>
      <w:r w:rsidR="00D20640"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сыйымдылығын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төмендетуге</w:t>
      </w:r>
      <w:proofErr w:type="spellEnd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26367" w:rsidRPr="00326367" w:rsidRDefault="00D20640" w:rsidP="00D20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Климаттық</w:t>
      </w:r>
      <w:proofErr w:type="spellEnd"/>
      <w:r w:rsidRPr="00D20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аспектілерді</w:t>
      </w:r>
      <w:proofErr w:type="spellEnd"/>
      <w:r w:rsidRPr="00D20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біріктіру</w:t>
      </w:r>
      <w:proofErr w:type="spell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ERG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біріктірілген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орнықты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көмектесетін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климаттық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жобаларға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инвестициялардың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парниктік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газдардың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бағасын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пайдаланамыз</w:t>
      </w:r>
      <w:proofErr w:type="spell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367" w:rsidRPr="00326367" w:rsidRDefault="00D20640" w:rsidP="00D20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</w:t>
      </w:r>
      <w:proofErr w:type="spellStart"/>
      <w:r w:rsidRPr="00D20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ауысу</w:t>
      </w:r>
      <w:proofErr w:type="spell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мыңнан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керді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стейкхолдерлер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оауысу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аса маңызды</w:t>
      </w:r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Декарбонизация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қарқыны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реттеуші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көміртекті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өнімдерге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сұраныстың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артуын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="00326367"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AE7" w:rsidRPr="00842CB8" w:rsidRDefault="00184AE7" w:rsidP="00184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  <w:r w:rsidRPr="00F81E5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ERG</w:t>
      </w:r>
      <w:r w:rsidR="00D20640" w:rsidRPr="00842CB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 парниктік газдардың шығарындылары</w:t>
      </w:r>
    </w:p>
    <w:p w:rsidR="00184AE7" w:rsidRPr="00842CB8" w:rsidRDefault="00D20640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Eurasian</w:t>
      </w:r>
      <w:proofErr w:type="spellEnd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Resources</w:t>
      </w:r>
      <w:proofErr w:type="spellEnd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Group</w:t>
      </w:r>
      <w:proofErr w:type="spellEnd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(ERG)</w:t>
      </w:r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29,2 миллион тонна </w:t>
      </w:r>
      <w:proofErr w:type="spellStart"/>
      <w:r w:rsidRPr="0084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CO₂e</w:t>
      </w:r>
      <w:proofErr w:type="spellEnd"/>
      <w:r w:rsidR="0085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D95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="0085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1D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ұл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көрсеткіштер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дивизиондар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жанама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шығарындыларды</w:t>
      </w:r>
      <w:proofErr w:type="spellEnd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64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="00184AE7"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C48" w:rsidRDefault="007D5C48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D5C48" w:rsidTr="007D5C48">
        <w:tc>
          <w:tcPr>
            <w:tcW w:w="2336" w:type="dxa"/>
          </w:tcPr>
          <w:p w:rsidR="007D5C48" w:rsidRPr="00046494" w:rsidRDefault="00046494" w:rsidP="00842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 </w:t>
            </w:r>
            <w:r w:rsidR="00851D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5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51D95"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тCO2-e</w:t>
            </w:r>
            <w:r w:rsidR="0085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51D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шығарындылары </w:t>
            </w:r>
          </w:p>
        </w:tc>
        <w:tc>
          <w:tcPr>
            <w:tcW w:w="2336" w:type="dxa"/>
          </w:tcPr>
          <w:p w:rsidR="007D5C48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494"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:rsidR="007D5C48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494"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7D5C48" w:rsidRPr="00F81E5F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46494"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7D5C48" w:rsidTr="007D5C48">
        <w:tc>
          <w:tcPr>
            <w:tcW w:w="2336" w:type="dxa"/>
          </w:tcPr>
          <w:p w:rsidR="007D5C48" w:rsidRPr="00842CB8" w:rsidRDefault="00851D95" w:rsidP="00842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29,594,438</w:t>
            </w:r>
          </w:p>
        </w:tc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30,142,643</w:t>
            </w:r>
          </w:p>
        </w:tc>
        <w:tc>
          <w:tcPr>
            <w:tcW w:w="2337" w:type="dxa"/>
          </w:tcPr>
          <w:p w:rsidR="007D5C48" w:rsidRPr="00F81E5F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29,877,178</w:t>
            </w:r>
          </w:p>
        </w:tc>
      </w:tr>
      <w:tr w:rsidR="007D5C48" w:rsidTr="007D5C48">
        <w:tc>
          <w:tcPr>
            <w:tcW w:w="2336" w:type="dxa"/>
          </w:tcPr>
          <w:p w:rsidR="007D5C48" w:rsidRPr="00842CB8" w:rsidRDefault="00851D95" w:rsidP="00842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Тікелей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115,602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125,590</w:t>
            </w:r>
          </w:p>
        </w:tc>
        <w:tc>
          <w:tcPr>
            <w:tcW w:w="2337" w:type="dxa"/>
          </w:tcPr>
          <w:p w:rsidR="007D5C48" w:rsidRPr="00F81E5F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53,508</w:t>
            </w:r>
          </w:p>
        </w:tc>
      </w:tr>
      <w:tr w:rsidR="007D5C48" w:rsidTr="007D5C48">
        <w:tc>
          <w:tcPr>
            <w:tcW w:w="2336" w:type="dxa"/>
          </w:tcPr>
          <w:p w:rsidR="007D5C48" w:rsidRPr="00842CB8" w:rsidRDefault="00851D95" w:rsidP="00184AE7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Жанама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29,710,040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30,268,233</w:t>
            </w:r>
          </w:p>
        </w:tc>
        <w:tc>
          <w:tcPr>
            <w:tcW w:w="2337" w:type="dxa"/>
          </w:tcPr>
          <w:p w:rsidR="007D5C48" w:rsidRPr="00F81E5F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29,930,686</w:t>
            </w:r>
          </w:p>
        </w:tc>
      </w:tr>
    </w:tbl>
    <w:p w:rsidR="00184AE7" w:rsidRPr="00184AE7" w:rsidRDefault="007C472E" w:rsidP="007C4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ікелей шығарындылар</w:t>
      </w:r>
      <w:r w:rsidR="00184AE7"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-қамтылым</w:t>
      </w:r>
      <w:r w:rsidR="00184AE7"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84AE7"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кәсіпорындардың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қызметінен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шығатын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</w:t>
      </w:r>
      <w:proofErr w:type="spellEnd"/>
      <w:r w:rsidR="00184AE7"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AE7" w:rsidRPr="00184AE7" w:rsidRDefault="007C472E" w:rsidP="007C4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Жанама шығарындылар</w:t>
      </w:r>
      <w:r w:rsidR="00184AE7"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-қамтылым</w:t>
      </w:r>
      <w:r w:rsidR="00184AE7"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84AE7"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процестерімен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тізбегімен</w:t>
      </w:r>
      <w:proofErr w:type="spellEnd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="00184AE7"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AE7" w:rsidRPr="00842CB8" w:rsidRDefault="007C472E" w:rsidP="00184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842CB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Қазақстандағы</w:t>
      </w:r>
      <w:proofErr w:type="spellEnd"/>
      <w:r w:rsidRPr="00842CB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 ERG </w:t>
      </w:r>
      <w:proofErr w:type="spellStart"/>
      <w:r w:rsidRPr="00842CB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бастамалары</w:t>
      </w:r>
      <w:proofErr w:type="spellEnd"/>
      <w:r w:rsidRPr="00842CB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 мен </w:t>
      </w:r>
      <w:proofErr w:type="spellStart"/>
      <w:r w:rsidRPr="00842CB8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декарбонизациясы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val="kk-KZ" w:eastAsia="ru-RU"/>
        </w:rPr>
        <w:t xml:space="preserve"> </w:t>
      </w:r>
    </w:p>
    <w:p w:rsidR="00184AE7" w:rsidRPr="00842CB8" w:rsidRDefault="007C472E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 келесі негізгі бағыттарға назар аударамыз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43B9D" w:rsidRDefault="00843B9D" w:rsidP="0084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C35BE" w:rsidRDefault="008249C6" w:rsidP="0084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6173CBB0" wp14:editId="3259FEC6">
            <wp:extent cx="5940425" cy="25514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BE" w:rsidRDefault="007C35BE" w:rsidP="0084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2583" w:rsidRDefault="00282583" w:rsidP="00842CB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7"/>
          <w:lang w:val="kk-KZ" w:eastAsia="ru-RU"/>
        </w:rPr>
      </w:pPr>
    </w:p>
    <w:p w:rsidR="00184AE7" w:rsidRPr="00842CB8" w:rsidRDefault="007C35BE" w:rsidP="007C35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Жаңартылатын энергия көздері</w:t>
      </w:r>
      <w:r w:rsidRPr="007C35BE" w:rsidDel="007C35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84AE7"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ЖЭК</w:t>
      </w:r>
      <w:r w:rsidR="00184AE7"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Біздің энергетикалық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миксіміздегі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ЖЭК үлесін ұлғайту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84AE7" w:rsidRPr="00842CB8" w:rsidRDefault="007C35BE" w:rsidP="007C35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Көлік және тау-кен </w:t>
      </w:r>
      <w:r w:rsidR="00184AE7"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сы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секторлардағы шығарындыларды азайту үшін жабдықты жаңарту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84AE7" w:rsidRPr="00842CB8" w:rsidRDefault="00184AE7" w:rsidP="007C35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Био-карбон </w:t>
      </w:r>
      <w:r w:rsidR="007C35B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және сіңіру жобалары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7C35BE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Көміртекті сіңіруді арттыру үшін биомассаны пайдалану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84AE7" w:rsidRPr="00842CB8" w:rsidRDefault="007C35BE" w:rsidP="007C35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ЖЭК негізінде жылумен қамту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Жылумен қамту үшін жаңартылатын көздерге көшу.</w:t>
      </w:r>
    </w:p>
    <w:p w:rsidR="00184AE7" w:rsidRPr="00842CB8" w:rsidRDefault="00184AE7" w:rsidP="007C35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Технологи</w:t>
      </w:r>
      <w:r w:rsidR="007C35B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ялық </w:t>
      </w: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процес</w:t>
      </w:r>
      <w:r w:rsidR="007C35B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тер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7C35BE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Көміртегі ізін азайту үшін инновациялық шешімдерді енгізу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84AE7" w:rsidRPr="00842CB8" w:rsidRDefault="00184AE7" w:rsidP="007C35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CCUS (</w:t>
      </w:r>
      <w:r w:rsidR="007C35BE"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Көміртекті ұстау, пайдалану және сақтау</w:t>
      </w:r>
      <w:r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7C35BE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Көміртекті ұстау және сақтау жобаларын әзірлеу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84AE7" w:rsidRPr="00842CB8" w:rsidRDefault="007C35BE" w:rsidP="00DA43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Көміртексіз </w:t>
      </w:r>
      <w:r w:rsidR="00184AE7" w:rsidRPr="00842C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энергетика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DA434A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Көміртексіз энергия өндіру технологиясын құру</w:t>
      </w:r>
      <w:r w:rsidR="00184AE7"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A434A" w:rsidRDefault="00DA434A" w:rsidP="00F8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Еуразиялық Топ технологиялар және қаржыландыру саласындағы серіктестіктер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 қуана қабылдауға дайын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бұл біздің жоспарларымызды тиімдірек іске асыруға мүмкіндік береді. Біз нарықтың басқа ойыншыларымен және ғылыми мекемелермен бірлес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іп жұмсаған 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күш-жігер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іміз</w:t>
      </w:r>
      <w:r w:rsidRPr="00842C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алға қойылған нәтижелерге қол жеткізуді жеделдететініне сенімдіміз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26367" w:rsidRPr="00326367" w:rsidRDefault="00326367">
      <w:pPr>
        <w:spacing w:before="100" w:beforeAutospacing="1" w:after="100" w:afterAutospacing="1" w:line="240" w:lineRule="auto"/>
      </w:pPr>
    </w:p>
    <w:sectPr w:rsidR="00326367" w:rsidRPr="0032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15B"/>
    <w:multiLevelType w:val="hybridMultilevel"/>
    <w:tmpl w:val="103E6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D3F"/>
    <w:multiLevelType w:val="hybridMultilevel"/>
    <w:tmpl w:val="0AD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C011C"/>
    <w:multiLevelType w:val="multilevel"/>
    <w:tmpl w:val="59D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C38F2"/>
    <w:multiLevelType w:val="multilevel"/>
    <w:tmpl w:val="D32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4052A"/>
    <w:multiLevelType w:val="multilevel"/>
    <w:tmpl w:val="A252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F162E"/>
    <w:multiLevelType w:val="multilevel"/>
    <w:tmpl w:val="26C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6370D"/>
    <w:multiLevelType w:val="multilevel"/>
    <w:tmpl w:val="62D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16D8B"/>
    <w:multiLevelType w:val="multilevel"/>
    <w:tmpl w:val="7696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67"/>
    <w:rsid w:val="00046494"/>
    <w:rsid w:val="0009159C"/>
    <w:rsid w:val="000975BC"/>
    <w:rsid w:val="00184AE7"/>
    <w:rsid w:val="00282583"/>
    <w:rsid w:val="00303E33"/>
    <w:rsid w:val="00326367"/>
    <w:rsid w:val="003D1FC8"/>
    <w:rsid w:val="004C3441"/>
    <w:rsid w:val="005D0D18"/>
    <w:rsid w:val="006D2A60"/>
    <w:rsid w:val="006D6E05"/>
    <w:rsid w:val="0071093C"/>
    <w:rsid w:val="007B2582"/>
    <w:rsid w:val="007C35BE"/>
    <w:rsid w:val="007C472E"/>
    <w:rsid w:val="007D5C48"/>
    <w:rsid w:val="007F04F8"/>
    <w:rsid w:val="008249C6"/>
    <w:rsid w:val="00842CB8"/>
    <w:rsid w:val="00843B9D"/>
    <w:rsid w:val="00851D95"/>
    <w:rsid w:val="00891265"/>
    <w:rsid w:val="009518FB"/>
    <w:rsid w:val="00A26CE4"/>
    <w:rsid w:val="00A45359"/>
    <w:rsid w:val="00B77F7B"/>
    <w:rsid w:val="00CA628D"/>
    <w:rsid w:val="00D20640"/>
    <w:rsid w:val="00D248DB"/>
    <w:rsid w:val="00DA434A"/>
    <w:rsid w:val="00DD02FB"/>
    <w:rsid w:val="00DD6E0A"/>
    <w:rsid w:val="00E06D32"/>
    <w:rsid w:val="00E852C0"/>
    <w:rsid w:val="00EB2386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A7A8-B9BE-4397-B600-D339643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4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4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5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AE7"/>
    <w:rPr>
      <w:b/>
      <w:bCs/>
    </w:rPr>
  </w:style>
  <w:style w:type="character" w:styleId="a5">
    <w:name w:val="Hyperlink"/>
    <w:basedOn w:val="a0"/>
    <w:uiPriority w:val="99"/>
    <w:unhideWhenUsed/>
    <w:rsid w:val="00184A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C4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D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5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D5C4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List Paragraph"/>
    <w:basedOn w:val="a"/>
    <w:uiPriority w:val="34"/>
    <w:qFormat/>
    <w:rsid w:val="00EB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497</Words>
  <Characters>3817</Characters>
  <Application>Microsoft Office Word</Application>
  <DocSecurity>0</DocSecurity>
  <Lines>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 Amangaliyeva</dc:creator>
  <cp:keywords/>
  <dc:description/>
  <cp:lastModifiedBy>Zere Amangaliyeva</cp:lastModifiedBy>
  <cp:revision>10</cp:revision>
  <dcterms:created xsi:type="dcterms:W3CDTF">2024-10-22T07:22:00Z</dcterms:created>
  <dcterms:modified xsi:type="dcterms:W3CDTF">2024-10-30T09:07:00Z</dcterms:modified>
</cp:coreProperties>
</file>